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95" w:type="dxa"/>
        <w:tblLayout w:type="fixed"/>
        <w:tblLook w:val="04A0" w:firstRow="1" w:lastRow="0" w:firstColumn="1" w:lastColumn="0" w:noHBand="0" w:noVBand="1"/>
      </w:tblPr>
      <w:tblGrid>
        <w:gridCol w:w="8681"/>
        <w:gridCol w:w="2414"/>
      </w:tblGrid>
      <w:tr w:rsidR="00D45B26" w:rsidRPr="00D45B26" w14:paraId="2517C414" w14:textId="77777777" w:rsidTr="00560EA0">
        <w:trPr>
          <w:trHeight w:val="720"/>
        </w:trPr>
        <w:tc>
          <w:tcPr>
            <w:tcW w:w="8681" w:type="dxa"/>
            <w:tcBorders>
              <w:top w:val="nil"/>
              <w:left w:val="nil"/>
              <w:bottom w:val="single" w:sz="4" w:space="0" w:color="auto"/>
              <w:right w:val="nil"/>
            </w:tcBorders>
            <w:vAlign w:val="center"/>
          </w:tcPr>
          <w:p w14:paraId="67FF88B3" w14:textId="11F4BECE" w:rsidR="00D45B26" w:rsidRPr="00D45B26" w:rsidRDefault="00D45B26" w:rsidP="00D45B26">
            <w:pPr>
              <w:spacing w:after="0"/>
              <w:ind w:left="-105"/>
              <w:rPr>
                <w:rFonts w:ascii="Calibri" w:eastAsia="Calibri" w:hAnsi="Calibri" w:cs="Times New Roman"/>
                <w:sz w:val="28"/>
              </w:rPr>
            </w:pPr>
            <w:r w:rsidRPr="00D45B26">
              <w:rPr>
                <w:rFonts w:ascii="Arial Nova" w:eastAsia="Calibri" w:hAnsi="Arial Nova" w:cs="Times New Roman"/>
                <w:color w:val="595959"/>
                <w:sz w:val="24"/>
              </w:rPr>
              <w:t xml:space="preserve">2023-2024 – Awards Program Application </w:t>
            </w:r>
            <w:r w:rsidRPr="00D45B26">
              <w:rPr>
                <w:rFonts w:ascii="Arial Nova" w:eastAsia="Calibri" w:hAnsi="Arial Nova" w:cs="Times New Roman"/>
                <w:b/>
                <w:color w:val="404040"/>
                <w:sz w:val="28"/>
              </w:rPr>
              <w:br/>
            </w:r>
            <w:r w:rsidRPr="00D45B26">
              <w:rPr>
                <w:rFonts w:ascii="Arial Nova Cond" w:eastAsia="Calibri" w:hAnsi="Arial Nova Cond" w:cs="Times New Roman"/>
                <w:b/>
                <w:sz w:val="32"/>
              </w:rPr>
              <w:t>APPLICATION TIMELINE</w:t>
            </w:r>
          </w:p>
        </w:tc>
        <w:tc>
          <w:tcPr>
            <w:tcW w:w="2414" w:type="dxa"/>
            <w:tcBorders>
              <w:top w:val="nil"/>
              <w:left w:val="nil"/>
              <w:bottom w:val="single" w:sz="4" w:space="0" w:color="auto"/>
              <w:right w:val="nil"/>
            </w:tcBorders>
            <w:shd w:val="clear" w:color="auto" w:fill="auto"/>
            <w:vAlign w:val="center"/>
          </w:tcPr>
          <w:p w14:paraId="512C21C1" w14:textId="77777777" w:rsidR="00D45B26" w:rsidRPr="00D45B26" w:rsidRDefault="00D45B26" w:rsidP="00D45B26">
            <w:pPr>
              <w:spacing w:after="0" w:line="240" w:lineRule="auto"/>
              <w:rPr>
                <w:rFonts w:ascii="Arial Nova" w:eastAsia="Calibri" w:hAnsi="Arial Nova" w:cs="Times New Roman"/>
                <w:b/>
                <w:sz w:val="32"/>
              </w:rPr>
            </w:pPr>
            <w:r w:rsidRPr="00D45B26">
              <w:rPr>
                <w:rFonts w:ascii="Arial Nova" w:eastAsia="Calibri" w:hAnsi="Arial Nova" w:cs="Times New Roman"/>
                <w:b/>
                <w:noProof/>
                <w:color w:val="FFFFFF"/>
                <w:sz w:val="24"/>
              </w:rPr>
              <w:drawing>
                <wp:inline distT="0" distB="0" distL="0" distR="0" wp14:anchorId="0ABC35DC" wp14:editId="716AEF78">
                  <wp:extent cx="993424" cy="25792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BCA_LogoBW_Tex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4842" cy="273868"/>
                          </a:xfrm>
                          <a:prstGeom prst="rect">
                            <a:avLst/>
                          </a:prstGeom>
                        </pic:spPr>
                      </pic:pic>
                    </a:graphicData>
                  </a:graphic>
                </wp:inline>
              </w:drawing>
            </w:r>
            <w:r w:rsidRPr="00D45B26">
              <w:rPr>
                <w:rFonts w:ascii="Arial Nova" w:eastAsia="Calibri" w:hAnsi="Arial Nova" w:cs="Times New Roman"/>
                <w:b/>
                <w:color w:val="FFFFFF"/>
                <w:sz w:val="24"/>
              </w:rPr>
              <w:t xml:space="preserve"> </w:t>
            </w:r>
          </w:p>
        </w:tc>
      </w:tr>
    </w:tbl>
    <w:p w14:paraId="1BC9FA60" w14:textId="0D00C0F3" w:rsidR="00D45B26" w:rsidRPr="00D45B26" w:rsidRDefault="00D45B26" w:rsidP="00D45B26">
      <w:pPr>
        <w:pBdr>
          <w:bottom w:val="single" w:sz="4" w:space="1" w:color="auto"/>
        </w:pBdr>
        <w:spacing w:before="360"/>
        <w:ind w:left="-90"/>
        <w:rPr>
          <w:rFonts w:ascii="Calibri" w:eastAsia="Calibri" w:hAnsi="Calibri" w:cs="Calibri"/>
          <w:b/>
          <w:color w:val="404040"/>
          <w:sz w:val="24"/>
          <w:szCs w:val="20"/>
        </w:rPr>
      </w:pPr>
      <w:r w:rsidRPr="00D45B26">
        <w:rPr>
          <w:rFonts w:ascii="Calibri" w:eastAsia="Calibri" w:hAnsi="Calibri" w:cs="Calibri"/>
          <w:b/>
          <w:color w:val="5F497A"/>
          <w:sz w:val="24"/>
          <w:szCs w:val="20"/>
        </w:rPr>
        <w:t>AWARD CYCLE TIMELINE 202</w:t>
      </w:r>
      <w:r w:rsidR="005846C4">
        <w:rPr>
          <w:rFonts w:ascii="Calibri" w:eastAsia="Calibri" w:hAnsi="Calibri" w:cs="Calibri"/>
          <w:b/>
          <w:color w:val="5F497A"/>
          <w:sz w:val="24"/>
          <w:szCs w:val="20"/>
        </w:rPr>
        <w:t>3</w:t>
      </w:r>
      <w:r w:rsidRPr="00D45B26">
        <w:rPr>
          <w:rFonts w:ascii="Calibri" w:eastAsia="Calibri" w:hAnsi="Calibri" w:cs="Calibri"/>
          <w:b/>
          <w:color w:val="5F497A"/>
          <w:sz w:val="24"/>
          <w:szCs w:val="20"/>
        </w:rPr>
        <w:t>-202</w:t>
      </w:r>
      <w:r w:rsidR="005846C4">
        <w:rPr>
          <w:rFonts w:ascii="Calibri" w:eastAsia="Calibri" w:hAnsi="Calibri" w:cs="Calibri"/>
          <w:b/>
          <w:color w:val="5F497A"/>
          <w:sz w:val="24"/>
          <w:szCs w:val="20"/>
        </w:rPr>
        <w:t>4</w:t>
      </w:r>
      <w:r w:rsidRPr="00D45B26">
        <w:rPr>
          <w:rFonts w:ascii="Calibri" w:eastAsia="Calibri" w:hAnsi="Calibri" w:cs="Calibri"/>
          <w:b/>
          <w:color w:val="5F497A"/>
          <w:sz w:val="24"/>
          <w:szCs w:val="20"/>
        </w:rPr>
        <w:t xml:space="preserve"> </w:t>
      </w:r>
      <w:r w:rsidRPr="00D45B26">
        <w:rPr>
          <w:rFonts w:ascii="Calibri" w:eastAsia="Calibri" w:hAnsi="Calibri" w:cs="Calibri"/>
          <w:i/>
          <w:color w:val="404040"/>
          <w:sz w:val="20"/>
          <w:szCs w:val="20"/>
        </w:rPr>
        <w:t>(dates are subject to change)</w:t>
      </w:r>
    </w:p>
    <w:p w14:paraId="2E96F6D0" w14:textId="0A1BF505" w:rsidR="00D45B26" w:rsidRPr="00D45B26" w:rsidRDefault="00D45B26" w:rsidP="00D45B26">
      <w:pPr>
        <w:tabs>
          <w:tab w:val="left" w:pos="2880"/>
        </w:tabs>
        <w:spacing w:before="360"/>
        <w:rPr>
          <w:rFonts w:ascii="Calibri" w:eastAsia="Calibri" w:hAnsi="Calibri" w:cs="Calibri"/>
        </w:rPr>
      </w:pPr>
      <w:r w:rsidRPr="00D45B26">
        <w:rPr>
          <w:rFonts w:ascii="Calibri" w:eastAsia="Calibri" w:hAnsi="Calibri" w:cs="Calibri"/>
          <w:b/>
          <w:bCs/>
        </w:rPr>
        <w:t>July 1, 2023</w:t>
      </w:r>
      <w:r w:rsidRPr="00D45B26">
        <w:rPr>
          <w:rFonts w:ascii="Calibri" w:eastAsia="Calibri" w:hAnsi="Calibri" w:cs="Calibri"/>
        </w:rPr>
        <w:tab/>
        <w:t>Beginning of 202</w:t>
      </w:r>
      <w:r w:rsidR="005846C4">
        <w:rPr>
          <w:rFonts w:ascii="Calibri" w:eastAsia="Calibri" w:hAnsi="Calibri" w:cs="Calibri"/>
        </w:rPr>
        <w:t>3</w:t>
      </w:r>
      <w:r w:rsidRPr="00D45B26">
        <w:rPr>
          <w:rFonts w:ascii="Calibri" w:eastAsia="Calibri" w:hAnsi="Calibri" w:cs="Calibri"/>
        </w:rPr>
        <w:t>-202</w:t>
      </w:r>
      <w:r w:rsidR="005846C4">
        <w:rPr>
          <w:rFonts w:ascii="Calibri" w:eastAsia="Calibri" w:hAnsi="Calibri" w:cs="Calibri"/>
        </w:rPr>
        <w:t>4</w:t>
      </w:r>
      <w:r w:rsidRPr="00D45B26">
        <w:rPr>
          <w:rFonts w:ascii="Calibri" w:eastAsia="Calibri" w:hAnsi="Calibri" w:cs="Calibri"/>
        </w:rPr>
        <w:t xml:space="preserve"> budget year (NABCA)</w:t>
      </w:r>
    </w:p>
    <w:p w14:paraId="70875D68" w14:textId="77777777" w:rsidR="00D45B26" w:rsidRPr="00D45B26" w:rsidRDefault="00D45B26" w:rsidP="00D45B26">
      <w:pPr>
        <w:pBdr>
          <w:top w:val="single" w:sz="4" w:space="1" w:color="auto"/>
          <w:left w:val="single" w:sz="4" w:space="4" w:color="auto"/>
          <w:bottom w:val="single" w:sz="4" w:space="1" w:color="auto"/>
          <w:right w:val="single" w:sz="4" w:space="4" w:color="auto"/>
        </w:pBdr>
        <w:tabs>
          <w:tab w:val="left" w:pos="2880"/>
        </w:tabs>
        <w:spacing w:before="200"/>
        <w:rPr>
          <w:rFonts w:ascii="Calibri" w:eastAsia="Calibri" w:hAnsi="Calibri" w:cs="Calibri"/>
          <w:b/>
          <w:bCs/>
        </w:rPr>
      </w:pPr>
      <w:r w:rsidRPr="00D45B26">
        <w:rPr>
          <w:rFonts w:ascii="Calibri" w:eastAsia="Calibri" w:hAnsi="Calibri" w:cs="Calibri"/>
          <w:b/>
          <w:bCs/>
        </w:rPr>
        <w:t>Cycle 1</w:t>
      </w:r>
    </w:p>
    <w:p w14:paraId="14174270" w14:textId="77777777" w:rsidR="00D45B26" w:rsidRPr="00D45B26" w:rsidRDefault="00D45B26" w:rsidP="00D45B26">
      <w:pPr>
        <w:shd w:val="clear" w:color="auto" w:fill="5F497A"/>
        <w:tabs>
          <w:tab w:val="left" w:pos="2880"/>
        </w:tabs>
        <w:spacing w:before="120" w:after="120"/>
        <w:rPr>
          <w:rFonts w:ascii="Calibri" w:eastAsia="Calibri" w:hAnsi="Calibri" w:cs="Calibri"/>
          <w:b/>
          <w:color w:val="FFFFFF"/>
        </w:rPr>
      </w:pPr>
      <w:r w:rsidRPr="00D45B26">
        <w:rPr>
          <w:rFonts w:ascii="Calibri" w:eastAsia="Calibri" w:hAnsi="Calibri" w:cs="Calibri"/>
          <w:b/>
          <w:color w:val="FFFFFF"/>
        </w:rPr>
        <w:t>August 7, 2023</w:t>
      </w:r>
      <w:r w:rsidRPr="00D45B26">
        <w:rPr>
          <w:rFonts w:ascii="Calibri" w:eastAsia="Calibri" w:hAnsi="Calibri" w:cs="Calibri"/>
          <w:b/>
          <w:color w:val="FFFFFF"/>
        </w:rPr>
        <w:tab/>
        <w:t>Deadline for LOIs for Supplemental Awards</w:t>
      </w:r>
    </w:p>
    <w:p w14:paraId="5B5C8CA4" w14:textId="77777777" w:rsidR="00D45B26" w:rsidRPr="00D45B26" w:rsidRDefault="00D45B26" w:rsidP="00D45B26">
      <w:pPr>
        <w:tabs>
          <w:tab w:val="left" w:pos="2880"/>
        </w:tabs>
        <w:spacing w:before="200"/>
        <w:rPr>
          <w:rFonts w:ascii="Calibri" w:eastAsia="Calibri" w:hAnsi="Calibri" w:cs="Calibri"/>
          <w:bCs/>
        </w:rPr>
      </w:pPr>
      <w:r w:rsidRPr="00D45B26">
        <w:rPr>
          <w:rFonts w:ascii="Calibri" w:eastAsia="Calibri" w:hAnsi="Calibri" w:cs="Calibri"/>
          <w:b/>
        </w:rPr>
        <w:t>August 14, 2023</w:t>
      </w:r>
      <w:r w:rsidRPr="00D45B26">
        <w:rPr>
          <w:rFonts w:ascii="Calibri" w:eastAsia="Calibri" w:hAnsi="Calibri" w:cs="Calibri"/>
          <w:b/>
        </w:rPr>
        <w:tab/>
      </w:r>
      <w:r w:rsidRPr="00D45B26">
        <w:rPr>
          <w:rFonts w:ascii="Calibri" w:eastAsia="Calibri" w:hAnsi="Calibri" w:cs="Calibri"/>
          <w:bCs/>
        </w:rPr>
        <w:t>Deadline for applications for September Board Meeting</w:t>
      </w:r>
    </w:p>
    <w:p w14:paraId="088C5423" w14:textId="77777777" w:rsidR="00D45B26" w:rsidRPr="00D45B26" w:rsidRDefault="00D45B26" w:rsidP="00D45B26">
      <w:pPr>
        <w:tabs>
          <w:tab w:val="left" w:pos="2880"/>
        </w:tabs>
        <w:spacing w:before="60"/>
        <w:rPr>
          <w:rFonts w:ascii="Calibri" w:eastAsia="Calibri" w:hAnsi="Calibri" w:cs="Calibri"/>
        </w:rPr>
      </w:pPr>
      <w:r w:rsidRPr="00D45B26">
        <w:rPr>
          <w:rFonts w:ascii="Calibri" w:eastAsia="Calibri" w:hAnsi="Calibri" w:cs="Calibri"/>
          <w:b/>
        </w:rPr>
        <w:t>September 11-15, 2023</w:t>
      </w:r>
      <w:r w:rsidRPr="00D45B26">
        <w:rPr>
          <w:rFonts w:ascii="Calibri" w:eastAsia="Calibri" w:hAnsi="Calibri" w:cs="Calibri"/>
          <w:b/>
        </w:rPr>
        <w:tab/>
      </w:r>
      <w:r w:rsidRPr="00D45B26">
        <w:rPr>
          <w:rFonts w:ascii="Calibri" w:eastAsia="Calibri" w:hAnsi="Calibri" w:cs="Calibri"/>
        </w:rPr>
        <w:t>September</w:t>
      </w:r>
      <w:r w:rsidRPr="00D45B26">
        <w:rPr>
          <w:rFonts w:ascii="Calibri" w:eastAsia="Calibri" w:hAnsi="Calibri" w:cs="Calibri"/>
          <w:b/>
        </w:rPr>
        <w:t xml:space="preserve"> </w:t>
      </w:r>
      <w:r w:rsidRPr="00D45B26">
        <w:rPr>
          <w:rFonts w:ascii="Calibri" w:eastAsia="Calibri" w:hAnsi="Calibri" w:cs="Calibri"/>
        </w:rPr>
        <w:t>Board Meeting (</w:t>
      </w:r>
      <w:r w:rsidRPr="00D45B26">
        <w:rPr>
          <w:rFonts w:ascii="Calibri" w:eastAsia="Calibri" w:hAnsi="Calibri" w:cs="Calibri"/>
          <w:i/>
        </w:rPr>
        <w:t>approval of applications</w:t>
      </w:r>
      <w:r w:rsidRPr="00D45B26">
        <w:rPr>
          <w:rFonts w:ascii="Calibri" w:eastAsia="Calibri" w:hAnsi="Calibri" w:cs="Calibri"/>
        </w:rPr>
        <w:t>)</w:t>
      </w:r>
    </w:p>
    <w:p w14:paraId="0A846D0E" w14:textId="77777777" w:rsidR="00D45B26" w:rsidRPr="00D45B26" w:rsidRDefault="00D45B26" w:rsidP="00D45B26">
      <w:pPr>
        <w:tabs>
          <w:tab w:val="left" w:pos="2880"/>
        </w:tabs>
        <w:spacing w:after="0" w:line="240" w:lineRule="auto"/>
        <w:rPr>
          <w:rFonts w:ascii="Calibri" w:eastAsia="Calibri" w:hAnsi="Calibri" w:cs="Calibri"/>
        </w:rPr>
      </w:pPr>
      <w:r w:rsidRPr="00D45B26">
        <w:rPr>
          <w:rFonts w:ascii="Calibri" w:eastAsia="Calibri" w:hAnsi="Calibri" w:cs="Calibri"/>
          <w:b/>
        </w:rPr>
        <w:t>End of September</w:t>
      </w:r>
      <w:r w:rsidRPr="00D45B26">
        <w:rPr>
          <w:rFonts w:ascii="Calibri" w:eastAsia="Calibri" w:hAnsi="Calibri" w:cs="Calibri"/>
          <w:b/>
        </w:rPr>
        <w:tab/>
      </w:r>
      <w:r w:rsidRPr="00D45B26">
        <w:rPr>
          <w:rFonts w:ascii="Calibri" w:eastAsia="Calibri" w:hAnsi="Calibri" w:cs="Calibri"/>
        </w:rPr>
        <w:t>Payments are processed and sent to applicants</w:t>
      </w:r>
    </w:p>
    <w:p w14:paraId="15585741" w14:textId="77777777" w:rsidR="00D45B26" w:rsidRPr="00D45B26" w:rsidRDefault="00D45B26" w:rsidP="00D45B26">
      <w:pPr>
        <w:tabs>
          <w:tab w:val="left" w:pos="2880"/>
        </w:tabs>
        <w:spacing w:before="60" w:line="240" w:lineRule="auto"/>
        <w:rPr>
          <w:rFonts w:ascii="Calibri" w:eastAsia="Calibri" w:hAnsi="Calibri" w:cs="Calibri"/>
          <w:i/>
        </w:rPr>
      </w:pPr>
      <w:r w:rsidRPr="00D45B26">
        <w:rPr>
          <w:rFonts w:ascii="Calibri" w:eastAsia="Calibri" w:hAnsi="Calibri" w:cs="Calibri"/>
        </w:rPr>
        <w:tab/>
      </w:r>
      <w:bookmarkStart w:id="0" w:name="_Hlk15375330"/>
      <w:r w:rsidRPr="00D45B26">
        <w:rPr>
          <w:rFonts w:ascii="Calibri" w:eastAsia="Calibri" w:hAnsi="Calibri" w:cs="Calibri"/>
          <w:i/>
        </w:rPr>
        <w:t>All reports should be submitted (see report guidelines)</w:t>
      </w:r>
      <w:bookmarkEnd w:id="0"/>
    </w:p>
    <w:p w14:paraId="79180FAF" w14:textId="77777777" w:rsidR="00D45B26" w:rsidRPr="00D45B26" w:rsidRDefault="00D45B26" w:rsidP="00D45B26">
      <w:pPr>
        <w:pBdr>
          <w:top w:val="single" w:sz="4" w:space="1" w:color="auto"/>
          <w:left w:val="single" w:sz="4" w:space="4" w:color="auto"/>
          <w:bottom w:val="single" w:sz="4" w:space="1" w:color="auto"/>
          <w:right w:val="single" w:sz="4" w:space="4" w:color="auto"/>
        </w:pBdr>
        <w:tabs>
          <w:tab w:val="left" w:pos="2880"/>
        </w:tabs>
        <w:spacing w:before="200"/>
        <w:rPr>
          <w:rFonts w:ascii="Calibri" w:eastAsia="Calibri" w:hAnsi="Calibri" w:cs="Calibri"/>
          <w:b/>
          <w:bCs/>
        </w:rPr>
      </w:pPr>
      <w:r w:rsidRPr="00D45B26">
        <w:rPr>
          <w:rFonts w:ascii="Calibri" w:eastAsia="Calibri" w:hAnsi="Calibri" w:cs="Calibri"/>
          <w:b/>
          <w:bCs/>
        </w:rPr>
        <w:t>Cycle 2</w:t>
      </w:r>
    </w:p>
    <w:p w14:paraId="2B1E99D2" w14:textId="77777777" w:rsidR="00D45B26" w:rsidRPr="00D45B26" w:rsidRDefault="00D45B26" w:rsidP="00D45B26">
      <w:pPr>
        <w:shd w:val="clear" w:color="auto" w:fill="5F497A"/>
        <w:tabs>
          <w:tab w:val="left" w:pos="2880"/>
        </w:tabs>
        <w:spacing w:before="120" w:after="120"/>
        <w:rPr>
          <w:rFonts w:ascii="Calibri" w:eastAsia="Calibri" w:hAnsi="Calibri" w:cs="Calibri"/>
          <w:b/>
          <w:color w:val="FFFFFF"/>
        </w:rPr>
      </w:pPr>
      <w:r w:rsidRPr="00D45B26">
        <w:rPr>
          <w:rFonts w:ascii="Calibri" w:eastAsia="Calibri" w:hAnsi="Calibri" w:cs="Calibri"/>
          <w:b/>
          <w:color w:val="FFFFFF"/>
        </w:rPr>
        <w:t>November 29, 2023</w:t>
      </w:r>
      <w:r w:rsidRPr="00D45B26">
        <w:rPr>
          <w:rFonts w:ascii="Calibri" w:eastAsia="Calibri" w:hAnsi="Calibri" w:cs="Calibri"/>
          <w:b/>
          <w:color w:val="FFFFFF"/>
        </w:rPr>
        <w:tab/>
        <w:t>Deadline for LOIs for Supplemental Awards</w:t>
      </w:r>
    </w:p>
    <w:p w14:paraId="4FFFE0D5" w14:textId="77777777" w:rsidR="00D45B26" w:rsidRPr="00D45B26" w:rsidRDefault="00D45B26" w:rsidP="00D45B26">
      <w:pPr>
        <w:tabs>
          <w:tab w:val="left" w:pos="2880"/>
        </w:tabs>
        <w:spacing w:before="200"/>
        <w:rPr>
          <w:rFonts w:ascii="Calibri" w:eastAsia="Calibri" w:hAnsi="Calibri" w:cs="Calibri"/>
        </w:rPr>
      </w:pPr>
      <w:r w:rsidRPr="00D45B26">
        <w:rPr>
          <w:rFonts w:ascii="Calibri" w:eastAsia="Calibri" w:hAnsi="Calibri" w:cs="Calibri"/>
          <w:b/>
        </w:rPr>
        <w:t>December 6, 2023</w:t>
      </w:r>
      <w:r w:rsidRPr="00D45B26">
        <w:rPr>
          <w:rFonts w:ascii="Calibri" w:eastAsia="Calibri" w:hAnsi="Calibri" w:cs="Calibri"/>
          <w:b/>
        </w:rPr>
        <w:tab/>
      </w:r>
      <w:r w:rsidRPr="00D45B26">
        <w:rPr>
          <w:rFonts w:ascii="Calibri" w:eastAsia="Calibri" w:hAnsi="Calibri" w:cs="Calibri"/>
        </w:rPr>
        <w:t>Deadline for applications for January Board Meeting</w:t>
      </w:r>
    </w:p>
    <w:p w14:paraId="26613986" w14:textId="77777777" w:rsidR="00D45B26" w:rsidRPr="00D45B26" w:rsidRDefault="00D45B26" w:rsidP="00D45B26">
      <w:pPr>
        <w:spacing w:before="60"/>
        <w:rPr>
          <w:rFonts w:ascii="Calibri" w:eastAsia="Calibri" w:hAnsi="Calibri" w:cs="Calibri"/>
          <w:i/>
        </w:rPr>
      </w:pPr>
      <w:r w:rsidRPr="00D45B26">
        <w:rPr>
          <w:rFonts w:ascii="Calibri" w:eastAsia="Calibri" w:hAnsi="Calibri" w:cs="Calibri"/>
          <w:b/>
        </w:rPr>
        <w:t>January 8-11, 2024</w:t>
      </w:r>
      <w:r w:rsidRPr="00D45B26">
        <w:rPr>
          <w:rFonts w:ascii="Calibri" w:eastAsia="Calibri" w:hAnsi="Calibri" w:cs="Calibri"/>
          <w:b/>
        </w:rPr>
        <w:tab/>
      </w:r>
      <w:r w:rsidRPr="00D45B26">
        <w:rPr>
          <w:rFonts w:ascii="Calibri" w:eastAsia="Calibri" w:hAnsi="Calibri" w:cs="Calibri"/>
          <w:b/>
        </w:rPr>
        <w:tab/>
      </w:r>
      <w:r w:rsidRPr="00D45B26">
        <w:rPr>
          <w:rFonts w:ascii="Calibri" w:eastAsia="Calibri" w:hAnsi="Calibri" w:cs="Calibri"/>
        </w:rPr>
        <w:t>January</w:t>
      </w:r>
      <w:r w:rsidRPr="00D45B26">
        <w:rPr>
          <w:rFonts w:ascii="Calibri" w:eastAsia="Calibri" w:hAnsi="Calibri" w:cs="Calibri"/>
          <w:b/>
        </w:rPr>
        <w:t xml:space="preserve"> </w:t>
      </w:r>
      <w:r w:rsidRPr="00D45B26">
        <w:rPr>
          <w:rFonts w:ascii="Calibri" w:eastAsia="Calibri" w:hAnsi="Calibri" w:cs="Calibri"/>
        </w:rPr>
        <w:t>Board Meeting (</w:t>
      </w:r>
      <w:r w:rsidRPr="00D45B26">
        <w:rPr>
          <w:rFonts w:ascii="Calibri" w:eastAsia="Calibri" w:hAnsi="Calibri" w:cs="Calibri"/>
          <w:i/>
        </w:rPr>
        <w:t>approval of applications</w:t>
      </w:r>
      <w:r w:rsidRPr="00D45B26">
        <w:rPr>
          <w:rFonts w:ascii="Calibri" w:eastAsia="Calibri" w:hAnsi="Calibri" w:cs="Calibri"/>
        </w:rPr>
        <w:t>)</w:t>
      </w:r>
      <w:r w:rsidRPr="00D45B26">
        <w:rPr>
          <w:rFonts w:ascii="Calibri" w:eastAsia="Calibri" w:hAnsi="Calibri" w:cs="Calibri"/>
        </w:rPr>
        <w:br/>
      </w:r>
      <w:r w:rsidRPr="00D45B26">
        <w:rPr>
          <w:rFonts w:ascii="Calibri" w:eastAsia="Calibri" w:hAnsi="Calibri" w:cs="Calibri"/>
          <w:b/>
        </w:rPr>
        <w:br/>
        <w:t>End of January 2024</w:t>
      </w:r>
      <w:r w:rsidRPr="00D45B26">
        <w:rPr>
          <w:rFonts w:ascii="Calibri" w:eastAsia="Calibri" w:hAnsi="Calibri" w:cs="Calibri"/>
          <w:b/>
        </w:rPr>
        <w:tab/>
      </w:r>
      <w:r w:rsidRPr="00D45B26">
        <w:rPr>
          <w:rFonts w:ascii="Calibri" w:eastAsia="Calibri" w:hAnsi="Calibri" w:cs="Calibri"/>
          <w:b/>
        </w:rPr>
        <w:tab/>
      </w:r>
      <w:r w:rsidRPr="00D45B26">
        <w:rPr>
          <w:rFonts w:ascii="Calibri" w:eastAsia="Calibri" w:hAnsi="Calibri" w:cs="Calibri"/>
        </w:rPr>
        <w:t>Payments are processed and sent to applicants</w:t>
      </w:r>
      <w:r w:rsidRPr="00D45B26">
        <w:rPr>
          <w:rFonts w:ascii="Calibri" w:eastAsia="Calibri" w:hAnsi="Calibri" w:cs="Calibri"/>
        </w:rPr>
        <w:br/>
      </w:r>
      <w:r w:rsidRPr="00D45B26">
        <w:rPr>
          <w:rFonts w:ascii="Calibri" w:eastAsia="Calibri" w:hAnsi="Calibri" w:cs="Calibri"/>
        </w:rPr>
        <w:tab/>
      </w:r>
      <w:r w:rsidRPr="00D45B26">
        <w:rPr>
          <w:rFonts w:ascii="Calibri" w:eastAsia="Calibri" w:hAnsi="Calibri" w:cs="Calibri"/>
        </w:rPr>
        <w:tab/>
      </w:r>
      <w:r w:rsidRPr="00D45B26">
        <w:rPr>
          <w:rFonts w:ascii="Calibri" w:eastAsia="Calibri" w:hAnsi="Calibri" w:cs="Calibri"/>
        </w:rPr>
        <w:tab/>
      </w:r>
      <w:r w:rsidRPr="00D45B26">
        <w:rPr>
          <w:rFonts w:ascii="Calibri" w:eastAsia="Calibri" w:hAnsi="Calibri" w:cs="Calibri"/>
        </w:rPr>
        <w:tab/>
      </w:r>
      <w:r w:rsidRPr="00D45B26">
        <w:rPr>
          <w:rFonts w:ascii="Calibri" w:eastAsia="Calibri" w:hAnsi="Calibri" w:cs="Calibri"/>
          <w:i/>
        </w:rPr>
        <w:t>All reports should be submitted (see report guidelines)</w:t>
      </w:r>
    </w:p>
    <w:p w14:paraId="7AE8A3F7" w14:textId="77777777" w:rsidR="00D45B26" w:rsidRPr="00D45B26" w:rsidRDefault="00D45B26" w:rsidP="00D45B26">
      <w:pPr>
        <w:pBdr>
          <w:top w:val="single" w:sz="4" w:space="1" w:color="auto"/>
          <w:left w:val="single" w:sz="4" w:space="4" w:color="auto"/>
          <w:bottom w:val="single" w:sz="4" w:space="1" w:color="auto"/>
          <w:right w:val="single" w:sz="4" w:space="4" w:color="auto"/>
        </w:pBdr>
        <w:tabs>
          <w:tab w:val="left" w:pos="2880"/>
        </w:tabs>
        <w:spacing w:before="200"/>
        <w:rPr>
          <w:rFonts w:ascii="Calibri" w:eastAsia="Calibri" w:hAnsi="Calibri" w:cs="Calibri"/>
          <w:b/>
          <w:bCs/>
        </w:rPr>
      </w:pPr>
      <w:r w:rsidRPr="00D45B26">
        <w:rPr>
          <w:rFonts w:ascii="Calibri" w:eastAsia="Calibri" w:hAnsi="Calibri" w:cs="Calibri"/>
          <w:b/>
          <w:bCs/>
        </w:rPr>
        <w:t>Cycle 3</w:t>
      </w:r>
    </w:p>
    <w:p w14:paraId="49E73636" w14:textId="77777777" w:rsidR="00D45B26" w:rsidRPr="00D45B26" w:rsidRDefault="00D45B26" w:rsidP="00D45B26">
      <w:pPr>
        <w:shd w:val="clear" w:color="auto" w:fill="5F497A"/>
        <w:tabs>
          <w:tab w:val="left" w:pos="2880"/>
        </w:tabs>
        <w:spacing w:before="120" w:after="120"/>
        <w:rPr>
          <w:rFonts w:ascii="Calibri" w:eastAsia="Calibri" w:hAnsi="Calibri" w:cs="Calibri"/>
          <w:b/>
          <w:color w:val="FFFFFF"/>
        </w:rPr>
      </w:pPr>
      <w:r w:rsidRPr="00D45B26">
        <w:rPr>
          <w:rFonts w:ascii="Calibri" w:eastAsia="Calibri" w:hAnsi="Calibri" w:cs="Calibri"/>
          <w:b/>
          <w:color w:val="FFFFFF"/>
        </w:rPr>
        <w:t>April 17, 2024</w:t>
      </w:r>
      <w:r w:rsidRPr="00D45B26">
        <w:rPr>
          <w:rFonts w:ascii="Calibri" w:eastAsia="Calibri" w:hAnsi="Calibri" w:cs="Calibri"/>
          <w:b/>
          <w:color w:val="FFFFFF"/>
        </w:rPr>
        <w:tab/>
        <w:t>Deadline for LOI for Supplemental Awards</w:t>
      </w:r>
    </w:p>
    <w:p w14:paraId="46179CA5" w14:textId="77777777" w:rsidR="00D45B26" w:rsidRPr="00D45B26" w:rsidRDefault="00D45B26" w:rsidP="00D45B26">
      <w:pPr>
        <w:tabs>
          <w:tab w:val="left" w:pos="2880"/>
        </w:tabs>
        <w:spacing w:before="200"/>
        <w:rPr>
          <w:rFonts w:ascii="Calibri" w:eastAsia="Calibri" w:hAnsi="Calibri" w:cs="Calibri"/>
        </w:rPr>
      </w:pPr>
      <w:r w:rsidRPr="00D45B26">
        <w:rPr>
          <w:rFonts w:ascii="Calibri" w:eastAsia="Calibri" w:hAnsi="Calibri" w:cs="Calibri"/>
          <w:b/>
        </w:rPr>
        <w:t>April 24, 2024</w:t>
      </w:r>
      <w:r w:rsidRPr="00D45B26">
        <w:rPr>
          <w:rFonts w:ascii="Calibri" w:eastAsia="Calibri" w:hAnsi="Calibri" w:cs="Calibri"/>
        </w:rPr>
        <w:tab/>
        <w:t>Deadline for applications for May Board Meeting</w:t>
      </w:r>
    </w:p>
    <w:p w14:paraId="12E1366B" w14:textId="77777777" w:rsidR="00D45B26" w:rsidRPr="00D45B26" w:rsidRDefault="00D45B26" w:rsidP="00D45B26">
      <w:pPr>
        <w:tabs>
          <w:tab w:val="left" w:pos="2880"/>
        </w:tabs>
        <w:spacing w:before="240" w:after="0" w:line="240" w:lineRule="auto"/>
        <w:rPr>
          <w:rFonts w:ascii="Calibri" w:eastAsia="Calibri" w:hAnsi="Calibri" w:cs="Calibri"/>
        </w:rPr>
      </w:pPr>
      <w:r w:rsidRPr="00D45B26">
        <w:rPr>
          <w:rFonts w:ascii="Calibri" w:eastAsia="Calibri" w:hAnsi="Calibri" w:cs="Calibri"/>
          <w:b/>
        </w:rPr>
        <w:t>May 21-25, 2024</w:t>
      </w:r>
      <w:r w:rsidRPr="00D45B26">
        <w:rPr>
          <w:rFonts w:ascii="Calibri" w:eastAsia="Calibri" w:hAnsi="Calibri" w:cs="Calibri"/>
          <w:b/>
        </w:rPr>
        <w:tab/>
      </w:r>
      <w:r w:rsidRPr="00D45B26">
        <w:rPr>
          <w:rFonts w:ascii="Calibri" w:eastAsia="Calibri" w:hAnsi="Calibri" w:cs="Calibri"/>
        </w:rPr>
        <w:t>May Board Meeting (</w:t>
      </w:r>
      <w:r w:rsidRPr="00D45B26">
        <w:rPr>
          <w:rFonts w:ascii="Calibri" w:eastAsia="Calibri" w:hAnsi="Calibri" w:cs="Calibri"/>
          <w:i/>
        </w:rPr>
        <w:t>approval of applications</w:t>
      </w:r>
      <w:r w:rsidRPr="00D45B26">
        <w:rPr>
          <w:rFonts w:ascii="Calibri" w:eastAsia="Calibri" w:hAnsi="Calibri" w:cs="Calibri"/>
        </w:rPr>
        <w:t>)</w:t>
      </w:r>
    </w:p>
    <w:p w14:paraId="64F15D7E" w14:textId="77777777" w:rsidR="00D45B26" w:rsidRPr="00D45B26" w:rsidRDefault="00D45B26" w:rsidP="00D45B26">
      <w:pPr>
        <w:tabs>
          <w:tab w:val="left" w:pos="2880"/>
        </w:tabs>
        <w:spacing w:after="0" w:line="240" w:lineRule="auto"/>
        <w:rPr>
          <w:rFonts w:ascii="Calibri" w:eastAsia="Calibri" w:hAnsi="Calibri" w:cs="Calibri"/>
          <w:i/>
        </w:rPr>
      </w:pPr>
      <w:r w:rsidRPr="00D45B26">
        <w:rPr>
          <w:rFonts w:ascii="Calibri" w:eastAsia="Calibri" w:hAnsi="Calibri" w:cs="Calibri"/>
          <w:i/>
        </w:rPr>
        <w:tab/>
      </w:r>
    </w:p>
    <w:p w14:paraId="1A9C9493" w14:textId="77777777" w:rsidR="00D45B26" w:rsidRPr="00D45B26" w:rsidRDefault="00D45B26" w:rsidP="00D45B26">
      <w:pPr>
        <w:tabs>
          <w:tab w:val="left" w:pos="2880"/>
        </w:tabs>
        <w:spacing w:after="0" w:line="240" w:lineRule="auto"/>
        <w:rPr>
          <w:rFonts w:ascii="Calibri" w:eastAsia="Calibri" w:hAnsi="Calibri" w:cs="Calibri"/>
          <w:i/>
        </w:rPr>
      </w:pPr>
      <w:r w:rsidRPr="00D45B26">
        <w:rPr>
          <w:rFonts w:ascii="Calibri" w:eastAsia="Calibri" w:hAnsi="Calibri" w:cs="Calibri"/>
          <w:b/>
        </w:rPr>
        <w:t>End of May 2024</w:t>
      </w:r>
      <w:r w:rsidRPr="00D45B26">
        <w:rPr>
          <w:rFonts w:ascii="Calibri" w:eastAsia="Calibri" w:hAnsi="Calibri" w:cs="Calibri"/>
          <w:b/>
        </w:rPr>
        <w:tab/>
      </w:r>
      <w:r w:rsidRPr="00D45B26">
        <w:rPr>
          <w:rFonts w:ascii="Calibri" w:eastAsia="Calibri" w:hAnsi="Calibri" w:cs="Calibri"/>
        </w:rPr>
        <w:t>Payments are processed and sent to applicants</w:t>
      </w:r>
      <w:r w:rsidRPr="00D45B26">
        <w:rPr>
          <w:rFonts w:ascii="Calibri" w:eastAsia="Calibri" w:hAnsi="Calibri" w:cs="Calibri"/>
        </w:rPr>
        <w:br/>
      </w:r>
      <w:r w:rsidRPr="00D45B26">
        <w:rPr>
          <w:rFonts w:ascii="Calibri" w:eastAsia="Calibri" w:hAnsi="Calibri" w:cs="Calibri"/>
        </w:rPr>
        <w:tab/>
      </w:r>
      <w:r w:rsidRPr="00D45B26">
        <w:rPr>
          <w:rFonts w:ascii="Calibri" w:eastAsia="Calibri" w:hAnsi="Calibri" w:cs="Calibri"/>
          <w:i/>
        </w:rPr>
        <w:t>All reports should be submitted (see report guidelines)</w:t>
      </w:r>
    </w:p>
    <w:p w14:paraId="03FC912A" w14:textId="77777777" w:rsidR="00D45B26" w:rsidRPr="00D45B26" w:rsidRDefault="00D45B26" w:rsidP="00D45B26">
      <w:pPr>
        <w:shd w:val="clear" w:color="auto" w:fill="5F497A"/>
        <w:tabs>
          <w:tab w:val="left" w:pos="2880"/>
        </w:tabs>
        <w:spacing w:before="120" w:after="120"/>
        <w:rPr>
          <w:rFonts w:ascii="Calibri" w:eastAsia="Calibri" w:hAnsi="Calibri" w:cs="Calibri"/>
          <w:b/>
          <w:color w:val="FFFFFF"/>
        </w:rPr>
      </w:pPr>
      <w:r w:rsidRPr="00D45B26">
        <w:rPr>
          <w:rFonts w:ascii="Calibri" w:eastAsia="Calibri" w:hAnsi="Calibri" w:cs="Calibri"/>
          <w:b/>
          <w:color w:val="FFFFFF"/>
          <w:shd w:val="clear" w:color="auto" w:fill="5F497A"/>
        </w:rPr>
        <w:t>June 30, 2024</w:t>
      </w:r>
      <w:r w:rsidRPr="00D45B26">
        <w:rPr>
          <w:rFonts w:ascii="Calibri" w:eastAsia="Calibri" w:hAnsi="Calibri" w:cs="Calibri"/>
          <w:b/>
          <w:color w:val="FFFFFF"/>
          <w:shd w:val="clear" w:color="auto" w:fill="5F497A"/>
        </w:rPr>
        <w:tab/>
        <w:t>End of 2023-2024 budget year – all checks must be cleared and deposited</w:t>
      </w:r>
      <w:r w:rsidRPr="00D45B26">
        <w:rPr>
          <w:rFonts w:ascii="Calibri" w:eastAsia="Calibri" w:hAnsi="Calibri" w:cs="Calibri"/>
          <w:b/>
          <w:color w:val="FFFFFF"/>
        </w:rPr>
        <w:tab/>
      </w:r>
    </w:p>
    <w:p w14:paraId="4085F092" w14:textId="0B59AFDC" w:rsidR="00283439" w:rsidRPr="00D45B26" w:rsidRDefault="00D45B26" w:rsidP="00D45B26">
      <w:r w:rsidRPr="00D45B26">
        <w:rPr>
          <w:rFonts w:ascii="Calibri" w:eastAsia="Calibri" w:hAnsi="Calibri" w:cs="Calibri"/>
          <w:b/>
          <w:color w:val="262626"/>
          <w:sz w:val="16"/>
          <w:szCs w:val="16"/>
        </w:rPr>
        <w:t xml:space="preserve">Legal Disclosure.  </w:t>
      </w:r>
      <w:r w:rsidRPr="00D45B26">
        <w:rPr>
          <w:rFonts w:ascii="Calibri" w:eastAsia="Calibri" w:hAnsi="Calibri" w:cs="Calibri"/>
          <w:sz w:val="16"/>
          <w:szCs w:val="16"/>
        </w:rPr>
        <w:t>As part of all announcements made or promotional material distributed concerning activities funded by this award, recipients are requested to disclose that the activity was funded, in whole or in part, by funds from the National Alcohol Beverage Control Association.  Distribution of awards is conditioned on recipient’s compliance with any proposal submitted or any terms and conditions accompanying the education award. By making this award, NABCA assumes no liability for any activity undertaken by recipient using award funds.</w:t>
      </w:r>
    </w:p>
    <w:sectPr w:rsidR="00283439" w:rsidRPr="00D45B26" w:rsidSect="008F131B">
      <w:pgSz w:w="12240" w:h="15840"/>
      <w:pgMar w:top="1530" w:right="1440" w:bottom="10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2000028F" w:usb1="00000002" w:usb2="00000000" w:usb3="00000000" w:csb0="0000019F" w:csb1="00000000"/>
  </w:font>
  <w:font w:name="Arial Nova Cond">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16"/>
    <w:rsid w:val="00283439"/>
    <w:rsid w:val="002A5C16"/>
    <w:rsid w:val="005846C4"/>
    <w:rsid w:val="008F131B"/>
    <w:rsid w:val="00A96760"/>
    <w:rsid w:val="00D4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BD2F"/>
  <w15:chartTrackingRefBased/>
  <w15:docId w15:val="{4F21CDBC-9DA5-4EFC-8537-8B0348D9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C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Tourre</dc:creator>
  <cp:keywords/>
  <dc:description/>
  <cp:lastModifiedBy>Kedar Dange</cp:lastModifiedBy>
  <cp:revision>3</cp:revision>
  <dcterms:created xsi:type="dcterms:W3CDTF">2023-04-21T16:40:00Z</dcterms:created>
  <dcterms:modified xsi:type="dcterms:W3CDTF">2023-04-21T16:41:00Z</dcterms:modified>
</cp:coreProperties>
</file>